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E7" w:rsidRDefault="00C446E7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lang w:val="ru-RU"/>
        </w:rPr>
      </w:pPr>
    </w:p>
    <w:p w:rsidR="006803F4" w:rsidRDefault="00DB2568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r>
        <w:rPr>
          <w:bCs/>
          <w:smallCaps w:val="0"/>
        </w:rPr>
        <w:t>INVITATION FOR PREQUALIFICATION</w:t>
      </w:r>
    </w:p>
    <w:p w:rsidR="006803F4" w:rsidRDefault="006803F4">
      <w:pPr>
        <w:suppressAutoHyphens/>
        <w:rPr>
          <w:rFonts w:ascii="Times New Roman" w:hAnsi="Times New Roman"/>
          <w:spacing w:val="-2"/>
        </w:rPr>
      </w:pPr>
    </w:p>
    <w:p w:rsidR="006803F4" w:rsidRDefault="006803F4">
      <w:pPr>
        <w:pStyle w:val="ChapterNumber"/>
        <w:tabs>
          <w:tab w:val="clear" w:pos="-720"/>
        </w:tabs>
        <w:rPr>
          <w:rFonts w:ascii="Times New Roman" w:hAnsi="Times New Roman"/>
          <w:spacing w:val="-2"/>
        </w:rPr>
      </w:pPr>
    </w:p>
    <w:p w:rsidR="006803F4" w:rsidRDefault="00480C1C" w:rsidP="00F64EAE">
      <w:pPr>
        <w:suppressAutoHyphens/>
        <w:jc w:val="center"/>
        <w:rPr>
          <w:rFonts w:ascii="Times New Roman" w:hAnsi="Times New Roman"/>
          <w:spacing w:val="-2"/>
          <w:sz w:val="24"/>
        </w:rPr>
      </w:pPr>
      <w:r w:rsidRPr="00480C1C">
        <w:rPr>
          <w:rFonts w:ascii="Times New Roman" w:hAnsi="Times New Roman"/>
          <w:i/>
          <w:spacing w:val="-2"/>
          <w:sz w:val="28"/>
          <w:szCs w:val="28"/>
        </w:rPr>
        <w:t>Russian Federation</w:t>
      </w:r>
    </w:p>
    <w:p w:rsidR="00480C1C" w:rsidRDefault="00480C1C" w:rsidP="00F64EAE">
      <w:pPr>
        <w:suppressAutoHyphens/>
        <w:jc w:val="center"/>
        <w:rPr>
          <w:rFonts w:ascii="Times New Roman" w:hAnsi="Times New Roman"/>
          <w:spacing w:val="-2"/>
          <w:sz w:val="24"/>
        </w:rPr>
      </w:pPr>
    </w:p>
    <w:p w:rsidR="006803F4" w:rsidRPr="00CB3E82" w:rsidRDefault="00480C1C" w:rsidP="00F64EAE">
      <w:pPr>
        <w:suppressAutoHyphens/>
        <w:jc w:val="center"/>
        <w:rPr>
          <w:rFonts w:ascii="Times New Roman" w:hAnsi="Times New Roman"/>
          <w:b/>
          <w:spacing w:val="-2"/>
          <w:sz w:val="24"/>
        </w:rPr>
      </w:pPr>
      <w:r w:rsidRPr="00CB3E82">
        <w:rPr>
          <w:rFonts w:ascii="Times New Roman" w:hAnsi="Times New Roman"/>
          <w:b/>
          <w:spacing w:val="-2"/>
          <w:sz w:val="28"/>
          <w:szCs w:val="28"/>
        </w:rPr>
        <w:t>Preservation and Promotion of Cultural Heritage Project</w:t>
      </w:r>
    </w:p>
    <w:p w:rsidR="00480C1C" w:rsidRPr="00CB3E82" w:rsidRDefault="00480C1C" w:rsidP="00F64EAE">
      <w:pPr>
        <w:suppressAutoHyphens/>
        <w:jc w:val="center"/>
        <w:rPr>
          <w:rFonts w:ascii="Times New Roman" w:hAnsi="Times New Roman"/>
          <w:b/>
          <w:spacing w:val="-2"/>
          <w:sz w:val="24"/>
        </w:rPr>
      </w:pPr>
    </w:p>
    <w:p w:rsidR="00480C1C" w:rsidRPr="00C1733A" w:rsidRDefault="00052DF2" w:rsidP="00F64EAE">
      <w:pPr>
        <w:suppressAutoHyphens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Restoration of </w:t>
      </w:r>
      <w:r w:rsidR="001B32B7">
        <w:rPr>
          <w:rFonts w:ascii="Times New Roman" w:hAnsi="Times New Roman"/>
          <w:b/>
          <w:spacing w:val="-2"/>
          <w:sz w:val="28"/>
          <w:szCs w:val="28"/>
        </w:rPr>
        <w:t xml:space="preserve">the </w:t>
      </w:r>
      <w:r w:rsidR="00F0401E">
        <w:rPr>
          <w:rFonts w:ascii="Times New Roman" w:hAnsi="Times New Roman"/>
          <w:b/>
          <w:spacing w:val="-2"/>
          <w:sz w:val="28"/>
          <w:szCs w:val="28"/>
        </w:rPr>
        <w:t>Mon Repos Park</w:t>
      </w:r>
    </w:p>
    <w:p w:rsidR="00C1733A" w:rsidRPr="00C1733A" w:rsidRDefault="00C1733A" w:rsidP="00F64EAE">
      <w:pPr>
        <w:suppressAutoHyphens/>
        <w:jc w:val="center"/>
        <w:rPr>
          <w:rFonts w:ascii="Times New Roman" w:hAnsi="Times New Roman"/>
          <w:b/>
        </w:rPr>
      </w:pPr>
    </w:p>
    <w:p w:rsidR="00F64EAE" w:rsidRDefault="00F64EAE" w:rsidP="00480C1C">
      <w:pPr>
        <w:suppressAutoHyphens/>
        <w:rPr>
          <w:rFonts w:ascii="Times New Roman" w:hAnsi="Times New Roman"/>
          <w:sz w:val="24"/>
          <w:szCs w:val="24"/>
        </w:rPr>
      </w:pPr>
    </w:p>
    <w:p w:rsidR="006803F4" w:rsidRPr="00F64EAE" w:rsidRDefault="00DB2568" w:rsidP="00480C1C">
      <w:pPr>
        <w:suppressAutoHyphens/>
        <w:rPr>
          <w:rFonts w:ascii="Times New Roman" w:hAnsi="Times New Roman"/>
          <w:sz w:val="24"/>
          <w:szCs w:val="24"/>
        </w:rPr>
      </w:pPr>
      <w:proofErr w:type="gramStart"/>
      <w:r w:rsidRPr="00F64EAE">
        <w:rPr>
          <w:rFonts w:ascii="Times New Roman" w:hAnsi="Times New Roman"/>
          <w:sz w:val="24"/>
          <w:szCs w:val="24"/>
        </w:rPr>
        <w:t>Loan No.</w:t>
      </w:r>
      <w:proofErr w:type="gramEnd"/>
      <w:r w:rsidR="00CB3E82">
        <w:rPr>
          <w:rFonts w:ascii="Times New Roman" w:hAnsi="Times New Roman"/>
          <w:sz w:val="24"/>
          <w:szCs w:val="24"/>
        </w:rPr>
        <w:t xml:space="preserve"> </w:t>
      </w:r>
      <w:r w:rsidR="00480C1C" w:rsidRPr="00F64EAE">
        <w:rPr>
          <w:rFonts w:ascii="Times New Roman" w:hAnsi="Times New Roman"/>
          <w:sz w:val="24"/>
          <w:szCs w:val="24"/>
        </w:rPr>
        <w:t xml:space="preserve">- 7999-RU </w:t>
      </w:r>
      <w:r w:rsidRPr="00F64EAE">
        <w:rPr>
          <w:rFonts w:ascii="Times New Roman" w:hAnsi="Times New Roman"/>
          <w:sz w:val="24"/>
          <w:szCs w:val="24"/>
        </w:rPr>
        <w:t xml:space="preserve"> 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480C1C" w:rsidRPr="001B32B7" w:rsidRDefault="00DB2568" w:rsidP="00CB3E82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Russian 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>Federation has</w:t>
      </w:r>
      <w:r w:rsidRPr="001B32B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received financing from the World Bank toward the cost of the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Preservation and Promotion of Cultural Heritage 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>Project,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 and it intends to apply part of the proceeds toward payments under the contract for </w:t>
      </w:r>
      <w:r w:rsidR="001C5BDA" w:rsidRPr="001B32B7">
        <w:rPr>
          <w:rFonts w:ascii="Times New Roman" w:hAnsi="Times New Roman"/>
          <w:spacing w:val="-2"/>
          <w:sz w:val="24"/>
          <w:szCs w:val="24"/>
        </w:rPr>
        <w:t xml:space="preserve">restoration of </w:t>
      </w:r>
      <w:r w:rsidR="001C6F0D"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1B32B7" w:rsidRPr="001B32B7">
        <w:rPr>
          <w:rFonts w:ascii="Times New Roman" w:hAnsi="Times New Roman"/>
          <w:sz w:val="24"/>
          <w:szCs w:val="24"/>
          <w:lang w:val="en-GB" w:eastAsia="ru-RU"/>
        </w:rPr>
        <w:t xml:space="preserve">manor houses and park structures </w:t>
      </w:r>
      <w:r w:rsidR="001B32B7">
        <w:rPr>
          <w:rFonts w:ascii="Times New Roman" w:hAnsi="Times New Roman"/>
          <w:sz w:val="24"/>
          <w:szCs w:val="24"/>
          <w:lang w:val="en-GB" w:eastAsia="ru-RU"/>
        </w:rPr>
        <w:t xml:space="preserve">in the </w:t>
      </w:r>
      <w:r w:rsidR="001B32B7" w:rsidRPr="001B32B7">
        <w:rPr>
          <w:rFonts w:ascii="Times New Roman" w:hAnsi="Times New Roman"/>
          <w:spacing w:val="-2"/>
          <w:sz w:val="24"/>
          <w:szCs w:val="24"/>
        </w:rPr>
        <w:t xml:space="preserve">Mon Repos Park </w:t>
      </w:r>
      <w:r w:rsidR="001B32B7">
        <w:rPr>
          <w:rFonts w:ascii="Times New Roman" w:hAnsi="Times New Roman"/>
          <w:spacing w:val="-2"/>
          <w:sz w:val="24"/>
          <w:szCs w:val="24"/>
        </w:rPr>
        <w:t>(</w:t>
      </w:r>
      <w:r w:rsidR="001C6F0D" w:rsidRPr="001B32B7">
        <w:rPr>
          <w:rFonts w:ascii="Times New Roman" w:hAnsi="Times New Roman"/>
          <w:spacing w:val="-2"/>
          <w:sz w:val="24"/>
          <w:szCs w:val="24"/>
        </w:rPr>
        <w:t>city of Vyborg, Leningrad Oblast</w:t>
      </w:r>
      <w:r w:rsidR="001B32B7">
        <w:rPr>
          <w:rFonts w:ascii="Times New Roman" w:hAnsi="Times New Roman"/>
          <w:spacing w:val="-2"/>
          <w:sz w:val="24"/>
          <w:szCs w:val="24"/>
        </w:rPr>
        <w:t>)</w:t>
      </w:r>
      <w:r w:rsidR="00F64EAE" w:rsidRPr="001B32B7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C446E7" w:rsidRPr="00370383" w:rsidRDefault="00480C1C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480C1C">
        <w:rPr>
          <w:rFonts w:ascii="Times New Roman" w:hAnsi="Times New Roman"/>
          <w:spacing w:val="-2"/>
          <w:sz w:val="24"/>
          <w:szCs w:val="24"/>
        </w:rPr>
        <w:t xml:space="preserve">This contract will be jointly financed by the Russian Federation.  </w:t>
      </w:r>
    </w:p>
    <w:p w:rsidR="00480C1C" w:rsidRDefault="00480C1C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480C1C">
        <w:rPr>
          <w:rFonts w:ascii="Times New Roman" w:hAnsi="Times New Roman"/>
          <w:spacing w:val="-2"/>
          <w:sz w:val="24"/>
          <w:szCs w:val="24"/>
        </w:rPr>
        <w:t>Bidding will be governed by the World Bank’s eligibility rules and procedures.</w:t>
      </w:r>
    </w:p>
    <w:p w:rsidR="00A95789" w:rsidRPr="001B32B7" w:rsidRDefault="00DB2568" w:rsidP="001B32B7">
      <w:pPr>
        <w:suppressAutoHyphens/>
        <w:spacing w:before="120" w:after="120"/>
        <w:jc w:val="both"/>
        <w:rPr>
          <w:rFonts w:ascii="Times New Roman" w:hAnsi="Times New Roman"/>
          <w:spacing w:val="-2"/>
          <w:sz w:val="24"/>
          <w:szCs w:val="24"/>
        </w:rPr>
      </w:pPr>
      <w:r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480C1C" w:rsidRPr="00E1641C">
        <w:rPr>
          <w:rFonts w:ascii="Times New Roman" w:hAnsi="Times New Roman"/>
          <w:spacing w:val="-2"/>
          <w:sz w:val="24"/>
          <w:szCs w:val="24"/>
        </w:rPr>
        <w:t>Saint-Petersburg Foundation for Investment Projects (FISP)</w:t>
      </w:r>
      <w:r w:rsidR="001B32B7">
        <w:rPr>
          <w:rFonts w:ascii="Times New Roman" w:hAnsi="Times New Roman"/>
          <w:spacing w:val="-2"/>
          <w:sz w:val="24"/>
          <w:szCs w:val="24"/>
        </w:rPr>
        <w:t xml:space="preserve">, acting as an Employer on behalf of the Russian Ministry of Culture, </w:t>
      </w:r>
      <w:r w:rsidRPr="001B32B7">
        <w:rPr>
          <w:rFonts w:ascii="Times New Roman" w:hAnsi="Times New Roman"/>
          <w:spacing w:val="-2"/>
          <w:sz w:val="24"/>
          <w:szCs w:val="24"/>
        </w:rPr>
        <w:t xml:space="preserve">intends to prequalify contractors and/or firms for 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>works under the Contract CH</w:t>
      </w:r>
      <w:r w:rsidR="00F0401E" w:rsidRPr="001B32B7">
        <w:rPr>
          <w:rFonts w:ascii="Times New Roman" w:hAnsi="Times New Roman"/>
          <w:spacing w:val="-2"/>
          <w:sz w:val="24"/>
          <w:szCs w:val="24"/>
        </w:rPr>
        <w:t>LW-</w:t>
      </w:r>
      <w:r w:rsidR="00052DF2" w:rsidRPr="001B32B7">
        <w:rPr>
          <w:rFonts w:ascii="Times New Roman" w:hAnsi="Times New Roman"/>
          <w:spacing w:val="-2"/>
          <w:sz w:val="24"/>
          <w:szCs w:val="24"/>
        </w:rPr>
        <w:t>2</w:t>
      </w:r>
      <w:r w:rsidR="00480C1C" w:rsidRPr="001B32B7">
        <w:rPr>
          <w:rFonts w:ascii="Times New Roman" w:hAnsi="Times New Roman"/>
          <w:spacing w:val="-2"/>
          <w:sz w:val="24"/>
          <w:szCs w:val="24"/>
        </w:rPr>
        <w:t xml:space="preserve">(w) </w:t>
      </w:r>
      <w:r w:rsidR="001B32B7">
        <w:rPr>
          <w:rFonts w:ascii="Times New Roman" w:hAnsi="Times New Roman"/>
          <w:spacing w:val="-2"/>
          <w:sz w:val="24"/>
          <w:szCs w:val="24"/>
        </w:rPr>
        <w:t>for r</w:t>
      </w:r>
      <w:r w:rsidR="002F30D8" w:rsidRPr="001B32B7">
        <w:rPr>
          <w:rFonts w:ascii="Times New Roman" w:hAnsi="Times New Roman"/>
          <w:spacing w:val="-2"/>
          <w:sz w:val="24"/>
          <w:szCs w:val="24"/>
        </w:rPr>
        <w:t xml:space="preserve">estoration of </w:t>
      </w:r>
      <w:r w:rsidR="001C6F0D" w:rsidRPr="001B32B7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="00F0401E" w:rsidRPr="001B32B7">
        <w:rPr>
          <w:rFonts w:ascii="Times New Roman" w:hAnsi="Times New Roman"/>
          <w:spacing w:val="-2"/>
          <w:sz w:val="24"/>
          <w:szCs w:val="24"/>
        </w:rPr>
        <w:t>Mon Repos Park</w:t>
      </w:r>
      <w:r w:rsidR="00A95789" w:rsidRPr="001B32B7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AB3870" w:rsidRPr="007E041C" w:rsidRDefault="00D77AE8" w:rsidP="00AB3870">
      <w:pPr>
        <w:suppressAutoHyphens/>
        <w:jc w:val="both"/>
        <w:rPr>
          <w:rFonts w:ascii="Times New Roman" w:hAnsi="Times New Roman"/>
          <w:spacing w:val="-2"/>
          <w:sz w:val="24"/>
        </w:rPr>
      </w:pPr>
      <w:r w:rsidRPr="007E041C">
        <w:rPr>
          <w:rFonts w:ascii="Times New Roman" w:hAnsi="Times New Roman"/>
          <w:spacing w:val="-2"/>
          <w:sz w:val="24"/>
        </w:rPr>
        <w:t>The project covers restoration of the</w:t>
      </w:r>
      <w:r w:rsidR="001B32B7" w:rsidRPr="007E041C">
        <w:rPr>
          <w:rFonts w:ascii="Times New Roman" w:hAnsi="Times New Roman"/>
          <w:spacing w:val="-2"/>
          <w:sz w:val="24"/>
        </w:rPr>
        <w:t xml:space="preserve"> historic part of the </w:t>
      </w:r>
      <w:r w:rsidR="00CB5764" w:rsidRPr="007E041C">
        <w:rPr>
          <w:rFonts w:ascii="Times New Roman" w:hAnsi="Times New Roman"/>
          <w:spacing w:val="-2"/>
          <w:sz w:val="24"/>
        </w:rPr>
        <w:t>park</w:t>
      </w:r>
      <w:r w:rsidR="001B32B7" w:rsidRPr="007E041C">
        <w:rPr>
          <w:rFonts w:ascii="Times New Roman" w:hAnsi="Times New Roman"/>
          <w:spacing w:val="-2"/>
          <w:sz w:val="24"/>
        </w:rPr>
        <w:t xml:space="preserve"> area of 34.99 ha</w:t>
      </w:r>
      <w:r w:rsidR="00CB5764" w:rsidRPr="007E041C">
        <w:rPr>
          <w:rFonts w:ascii="Times New Roman" w:hAnsi="Times New Roman"/>
          <w:spacing w:val="-2"/>
          <w:sz w:val="24"/>
        </w:rPr>
        <w:t xml:space="preserve">, park </w:t>
      </w:r>
      <w:r w:rsidR="001B32B7" w:rsidRPr="007E041C">
        <w:rPr>
          <w:rFonts w:ascii="Times New Roman" w:hAnsi="Times New Roman"/>
          <w:spacing w:val="-2"/>
          <w:sz w:val="24"/>
        </w:rPr>
        <w:t xml:space="preserve">structures and a complex of manor housed </w:t>
      </w:r>
      <w:r w:rsidR="00CB5764" w:rsidRPr="007E041C">
        <w:rPr>
          <w:rFonts w:ascii="Times New Roman" w:hAnsi="Times New Roman"/>
          <w:spacing w:val="-2"/>
          <w:sz w:val="24"/>
        </w:rPr>
        <w:t xml:space="preserve">(Main House, </w:t>
      </w:r>
      <w:r w:rsidR="005829AA" w:rsidRPr="007E041C">
        <w:rPr>
          <w:rFonts w:ascii="Times New Roman" w:hAnsi="Times New Roman"/>
          <w:spacing w:val="-2"/>
          <w:sz w:val="24"/>
        </w:rPr>
        <w:t>Outbuilding, Gardener’s House and Green House)</w:t>
      </w:r>
      <w:r w:rsidRPr="007E041C">
        <w:rPr>
          <w:rFonts w:ascii="Times New Roman" w:hAnsi="Times New Roman"/>
          <w:spacing w:val="-2"/>
          <w:sz w:val="24"/>
        </w:rPr>
        <w:t>, as well as c</w:t>
      </w:r>
      <w:r w:rsidR="005829AA" w:rsidRPr="007E041C">
        <w:rPr>
          <w:rFonts w:ascii="Times New Roman" w:hAnsi="Times New Roman"/>
          <w:spacing w:val="-2"/>
          <w:sz w:val="24"/>
        </w:rPr>
        <w:t xml:space="preserve">onstruction of auxiliary buildings </w:t>
      </w:r>
      <w:r w:rsidR="007E041C" w:rsidRPr="007E041C">
        <w:rPr>
          <w:rFonts w:ascii="Times New Roman" w:hAnsi="Times New Roman"/>
          <w:spacing w:val="-2"/>
          <w:sz w:val="24"/>
        </w:rPr>
        <w:t xml:space="preserve">and engineering structures including gas boiler house </w:t>
      </w:r>
      <w:r w:rsidR="005829AA" w:rsidRPr="007E041C">
        <w:rPr>
          <w:rFonts w:ascii="Times New Roman" w:hAnsi="Times New Roman"/>
          <w:spacing w:val="-2"/>
          <w:sz w:val="24"/>
        </w:rPr>
        <w:t xml:space="preserve">for </w:t>
      </w:r>
      <w:r w:rsidRPr="007E041C">
        <w:rPr>
          <w:rFonts w:ascii="Times New Roman" w:hAnsi="Times New Roman"/>
          <w:spacing w:val="-2"/>
          <w:sz w:val="24"/>
        </w:rPr>
        <w:t xml:space="preserve">the </w:t>
      </w:r>
      <w:r w:rsidR="005829AA" w:rsidRPr="007E041C">
        <w:rPr>
          <w:rFonts w:ascii="Times New Roman" w:hAnsi="Times New Roman"/>
          <w:spacing w:val="-2"/>
          <w:sz w:val="24"/>
        </w:rPr>
        <w:t>purposes of object adaptation to museum exhibition functions.</w:t>
      </w:r>
    </w:p>
    <w:p w:rsidR="003028BD" w:rsidRPr="00D77AE8" w:rsidRDefault="003028BD" w:rsidP="00AB3870">
      <w:pPr>
        <w:suppressAutoHyphens/>
        <w:jc w:val="both"/>
        <w:rPr>
          <w:rFonts w:ascii="Times New Roman" w:hAnsi="Times New Roman"/>
          <w:spacing w:val="-2"/>
          <w:sz w:val="24"/>
          <w:highlight w:val="yellow"/>
        </w:rPr>
      </w:pPr>
    </w:p>
    <w:p w:rsidR="00635528" w:rsidRPr="00635528" w:rsidRDefault="00635528" w:rsidP="00635528">
      <w:pPr>
        <w:spacing w:after="120"/>
        <w:ind w:right="425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The </w:t>
      </w:r>
      <w:r w:rsidRPr="00635528">
        <w:rPr>
          <w:rFonts w:ascii="Times New Roman" w:hAnsi="Times New Roman"/>
          <w:spacing w:val="-2"/>
          <w:sz w:val="24"/>
          <w:szCs w:val="24"/>
        </w:rPr>
        <w:t>Mon Repos Park Structures subject to restoration and renovation</w:t>
      </w:r>
      <w:r>
        <w:rPr>
          <w:rFonts w:ascii="Times New Roman" w:hAnsi="Times New Roman"/>
          <w:spacing w:val="-2"/>
          <w:sz w:val="24"/>
          <w:szCs w:val="24"/>
        </w:rPr>
        <w:t xml:space="preserve"> include, </w:t>
      </w:r>
      <w:r w:rsidRPr="00635528">
        <w:rPr>
          <w:rFonts w:ascii="Times New Roman" w:hAnsi="Times New Roman"/>
          <w:i/>
          <w:spacing w:val="-2"/>
          <w:sz w:val="24"/>
          <w:szCs w:val="24"/>
        </w:rPr>
        <w:t>inter alia</w:t>
      </w:r>
      <w:r>
        <w:rPr>
          <w:rFonts w:ascii="Times New Roman" w:hAnsi="Times New Roman"/>
          <w:spacing w:val="-2"/>
          <w:sz w:val="24"/>
          <w:szCs w:val="24"/>
        </w:rPr>
        <w:t>, the following</w:t>
      </w:r>
      <w:r w:rsidRPr="00635528">
        <w:rPr>
          <w:rFonts w:ascii="Times New Roman" w:hAnsi="Times New Roman"/>
          <w:spacing w:val="-2"/>
          <w:sz w:val="24"/>
          <w:szCs w:val="24"/>
        </w:rPr>
        <w:t>: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 xml:space="preserve">Coastal </w:t>
      </w:r>
      <w:proofErr w:type="spellStart"/>
      <w:r w:rsidRPr="00635528">
        <w:rPr>
          <w:szCs w:val="24"/>
          <w:lang w:val="en-GB" w:eastAsia="ru-RU"/>
        </w:rPr>
        <w:t>wharfage</w:t>
      </w:r>
      <w:proofErr w:type="spellEnd"/>
      <w:r w:rsidRPr="00635528">
        <w:rPr>
          <w:szCs w:val="24"/>
          <w:lang w:val="en-GB" w:eastAsia="ru-RU"/>
        </w:rPr>
        <w:t xml:space="preserve"> (piers and ferry moorings)</w:t>
      </w:r>
      <w:r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"</w:t>
      </w:r>
      <w:proofErr w:type="spellStart"/>
      <w:r w:rsidRPr="00635528">
        <w:rPr>
          <w:szCs w:val="24"/>
          <w:lang w:val="en-GB" w:eastAsia="ru-RU"/>
        </w:rPr>
        <w:t>Rosental</w:t>
      </w:r>
      <w:proofErr w:type="spellEnd"/>
      <w:r w:rsidRPr="00635528">
        <w:rPr>
          <w:szCs w:val="24"/>
          <w:lang w:val="en-GB" w:eastAsia="ru-RU"/>
        </w:rPr>
        <w:t>" and "</w:t>
      </w:r>
      <w:proofErr w:type="spellStart"/>
      <w:r w:rsidRPr="00635528">
        <w:rPr>
          <w:szCs w:val="24"/>
          <w:lang w:val="en-GB" w:eastAsia="ru-RU"/>
        </w:rPr>
        <w:t>Zemlyanaya</w:t>
      </w:r>
      <w:proofErr w:type="spellEnd"/>
      <w:r w:rsidRPr="00635528">
        <w:rPr>
          <w:szCs w:val="24"/>
          <w:lang w:val="en-GB" w:eastAsia="ru-RU"/>
        </w:rPr>
        <w:t>" dams</w:t>
      </w:r>
      <w:r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"</w:t>
      </w:r>
      <w:proofErr w:type="spellStart"/>
      <w:r w:rsidRPr="00635528">
        <w:rPr>
          <w:szCs w:val="24"/>
          <w:lang w:val="en-GB" w:eastAsia="ru-RU"/>
        </w:rPr>
        <w:t>Narciss</w:t>
      </w:r>
      <w:proofErr w:type="spellEnd"/>
      <w:r w:rsidRPr="00635528">
        <w:rPr>
          <w:szCs w:val="24"/>
          <w:lang w:val="en-GB" w:eastAsia="ru-RU"/>
        </w:rPr>
        <w:t>" spring</w:t>
      </w:r>
      <w:r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the Main gate</w:t>
      </w:r>
      <w:r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spacing w:after="120" w:line="276" w:lineRule="auto"/>
        <w:rPr>
          <w:rFonts w:eastAsia="Arial Unicode MS"/>
          <w:szCs w:val="24"/>
          <w:lang w:val="en-GB"/>
        </w:rPr>
      </w:pPr>
      <w:r w:rsidRPr="00635528">
        <w:rPr>
          <w:szCs w:val="24"/>
          <w:lang w:val="en-GB" w:eastAsia="ru-RU"/>
        </w:rPr>
        <w:t>Boulder fence (hike)</w:t>
      </w:r>
      <w:r>
        <w:rPr>
          <w:szCs w:val="24"/>
          <w:lang w:val="en-GB" w:eastAsia="ru-RU"/>
        </w:rPr>
        <w:t>.</w:t>
      </w:r>
    </w:p>
    <w:p w:rsidR="00635528" w:rsidRPr="00635528" w:rsidRDefault="00635528" w:rsidP="00635528">
      <w:pPr>
        <w:spacing w:after="120"/>
        <w:ind w:right="425"/>
        <w:rPr>
          <w:rFonts w:ascii="Times New Roman" w:hAnsi="Times New Roman"/>
          <w:spacing w:val="-2"/>
          <w:sz w:val="24"/>
          <w:szCs w:val="24"/>
        </w:rPr>
      </w:pPr>
      <w:r w:rsidRPr="00635528">
        <w:rPr>
          <w:rFonts w:ascii="Times New Roman" w:hAnsi="Times New Roman"/>
          <w:spacing w:val="-2"/>
          <w:sz w:val="24"/>
          <w:szCs w:val="24"/>
        </w:rPr>
        <w:t>Restoration and renovation of the territory of Mon Repos Park</w:t>
      </w:r>
      <w:r>
        <w:rPr>
          <w:rFonts w:ascii="Times New Roman" w:hAnsi="Times New Roman"/>
          <w:spacing w:val="-2"/>
          <w:sz w:val="24"/>
          <w:szCs w:val="24"/>
        </w:rPr>
        <w:t xml:space="preserve"> shall include the following</w:t>
      </w:r>
      <w:r w:rsidRPr="00635528">
        <w:rPr>
          <w:rFonts w:ascii="Times New Roman" w:hAnsi="Times New Roman"/>
          <w:spacing w:val="-2"/>
          <w:sz w:val="24"/>
          <w:szCs w:val="24"/>
        </w:rPr>
        <w:t>: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Restoration of road and path park's networks</w:t>
      </w:r>
      <w:r>
        <w:rPr>
          <w:szCs w:val="24"/>
          <w:lang w:val="en-GB" w:eastAsia="ru-RU"/>
        </w:rPr>
        <w:t>;</w:t>
      </w:r>
    </w:p>
    <w:p w:rsidR="00635528" w:rsidRDefault="00635528" w:rsidP="00635528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 xml:space="preserve">Dredging and </w:t>
      </w:r>
      <w:r w:rsidR="00887F1B">
        <w:rPr>
          <w:szCs w:val="24"/>
          <w:lang w:val="en-GB" w:eastAsia="ru-RU"/>
        </w:rPr>
        <w:t xml:space="preserve">harbour </w:t>
      </w:r>
      <w:r w:rsidRPr="00635528">
        <w:rPr>
          <w:szCs w:val="24"/>
          <w:lang w:val="en-GB" w:eastAsia="ru-RU"/>
        </w:rPr>
        <w:t>clea</w:t>
      </w:r>
      <w:r w:rsidR="00887F1B">
        <w:rPr>
          <w:szCs w:val="24"/>
          <w:lang w:val="en-GB" w:eastAsia="ru-RU"/>
        </w:rPr>
        <w:t xml:space="preserve">rance </w:t>
      </w:r>
      <w:r w:rsidRPr="00635528">
        <w:rPr>
          <w:szCs w:val="24"/>
          <w:lang w:val="en-GB" w:eastAsia="ru-RU"/>
        </w:rPr>
        <w:t>along the coast</w:t>
      </w:r>
      <w:r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Restoration of the ground cover</w:t>
      </w:r>
      <w:r w:rsidR="00887F1B">
        <w:rPr>
          <w:szCs w:val="24"/>
          <w:lang w:val="en-GB" w:eastAsia="ru-RU"/>
        </w:rPr>
        <w:t xml:space="preserve"> and</w:t>
      </w:r>
      <w:r w:rsidR="00887F1B" w:rsidRPr="00887F1B">
        <w:rPr>
          <w:szCs w:val="24"/>
          <w:lang w:val="en-GB" w:eastAsia="ru-RU"/>
        </w:rPr>
        <w:t xml:space="preserve"> </w:t>
      </w:r>
      <w:r w:rsidR="00887F1B" w:rsidRPr="00635528">
        <w:rPr>
          <w:szCs w:val="24"/>
          <w:lang w:val="en-GB" w:eastAsia="ru-RU"/>
        </w:rPr>
        <w:t>flower beds</w:t>
      </w:r>
      <w:r w:rsidR="00887F1B">
        <w:rPr>
          <w:szCs w:val="24"/>
          <w:lang w:val="en-GB" w:eastAsia="ru-RU"/>
        </w:rPr>
        <w:t>, p</w:t>
      </w:r>
      <w:r w:rsidR="00887F1B" w:rsidRPr="00635528">
        <w:rPr>
          <w:szCs w:val="24"/>
          <w:lang w:val="en-GB" w:eastAsia="ru-RU"/>
        </w:rPr>
        <w:t>lanting of trees and bushes</w:t>
      </w:r>
      <w:r w:rsidR="00887F1B">
        <w:rPr>
          <w:szCs w:val="24"/>
          <w:lang w:val="en-GB" w:eastAsia="ru-RU"/>
        </w:rPr>
        <w:t xml:space="preserve">, </w:t>
      </w:r>
      <w:r w:rsidR="00887F1B">
        <w:rPr>
          <w:szCs w:val="24"/>
          <w:lang w:val="en-GB" w:eastAsia="ru-RU"/>
        </w:rPr>
        <w:lastRenderedPageBreak/>
        <w:t>e</w:t>
      </w:r>
      <w:r w:rsidR="00887F1B" w:rsidRPr="00635528">
        <w:rPr>
          <w:szCs w:val="24"/>
          <w:lang w:val="en-GB" w:eastAsia="ru-RU"/>
        </w:rPr>
        <w:t>nhancement of plantation</w:t>
      </w:r>
      <w:r w:rsidR="00887F1B">
        <w:rPr>
          <w:szCs w:val="24"/>
          <w:lang w:val="en-GB" w:eastAsia="ru-RU"/>
        </w:rPr>
        <w:t>;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>Restoration and clea</w:t>
      </w:r>
      <w:r w:rsidR="00887F1B">
        <w:rPr>
          <w:szCs w:val="24"/>
          <w:lang w:val="en-GB" w:eastAsia="ru-RU"/>
        </w:rPr>
        <w:t>rance o</w:t>
      </w:r>
      <w:r w:rsidRPr="00635528">
        <w:rPr>
          <w:szCs w:val="24"/>
          <w:lang w:val="en-GB" w:eastAsia="ru-RU"/>
        </w:rPr>
        <w:t>f the park's ponds</w:t>
      </w:r>
      <w:r w:rsidR="00887F1B">
        <w:rPr>
          <w:szCs w:val="24"/>
          <w:lang w:val="en-GB" w:eastAsia="ru-RU"/>
        </w:rPr>
        <w:t>;</w:t>
      </w:r>
    </w:p>
    <w:p w:rsidR="00887F1B" w:rsidRDefault="00887F1B" w:rsidP="00887F1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>
        <w:rPr>
          <w:szCs w:val="24"/>
          <w:lang w:val="en-GB" w:eastAsia="ru-RU"/>
        </w:rPr>
        <w:t>Coastal reinforcement;</w:t>
      </w:r>
      <w:r w:rsidRPr="00635528">
        <w:rPr>
          <w:szCs w:val="24"/>
          <w:lang w:val="en-GB" w:eastAsia="ru-RU"/>
        </w:rPr>
        <w:t xml:space="preserve"> </w:t>
      </w:r>
    </w:p>
    <w:p w:rsidR="00635528" w:rsidRPr="00635528" w:rsidRDefault="00635528" w:rsidP="00635528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szCs w:val="24"/>
          <w:lang w:val="en-GB" w:eastAsia="ru-RU"/>
        </w:rPr>
      </w:pPr>
      <w:r w:rsidRPr="00635528">
        <w:rPr>
          <w:szCs w:val="24"/>
          <w:lang w:val="en-GB" w:eastAsia="ru-RU"/>
        </w:rPr>
        <w:t xml:space="preserve">Restoration of open and closed </w:t>
      </w:r>
      <w:r w:rsidR="00887F1B">
        <w:rPr>
          <w:szCs w:val="24"/>
          <w:lang w:val="en-GB" w:eastAsia="ru-RU"/>
        </w:rPr>
        <w:t xml:space="preserve">park </w:t>
      </w:r>
      <w:r w:rsidRPr="00635528">
        <w:rPr>
          <w:szCs w:val="24"/>
          <w:lang w:val="en-GB" w:eastAsia="ru-RU"/>
        </w:rPr>
        <w:t>drainage systems</w:t>
      </w:r>
      <w:r w:rsidR="00887F1B">
        <w:rPr>
          <w:szCs w:val="24"/>
          <w:lang w:val="en-GB" w:eastAsia="ru-RU"/>
        </w:rPr>
        <w:t>.</w:t>
      </w:r>
    </w:p>
    <w:p w:rsidR="00A95789" w:rsidRPr="00C446E7" w:rsidRDefault="00C861B9" w:rsidP="00A95789">
      <w:pPr>
        <w:spacing w:after="240"/>
        <w:rPr>
          <w:rFonts w:ascii="Times New Roman" w:hAnsi="Times New Roman"/>
          <w:sz w:val="24"/>
          <w:szCs w:val="24"/>
        </w:rPr>
      </w:pPr>
      <w:r w:rsidRPr="00C446E7">
        <w:rPr>
          <w:rFonts w:ascii="Times New Roman" w:hAnsi="Times New Roman"/>
          <w:sz w:val="24"/>
          <w:szCs w:val="24"/>
        </w:rPr>
        <w:t>Period of Contract implementation</w:t>
      </w:r>
      <w:r w:rsidR="00CB3E82" w:rsidRPr="00C446E7">
        <w:rPr>
          <w:rFonts w:ascii="Times New Roman" w:hAnsi="Times New Roman"/>
          <w:sz w:val="24"/>
          <w:szCs w:val="24"/>
        </w:rPr>
        <w:t xml:space="preserve"> is</w:t>
      </w:r>
      <w:r w:rsidR="00A95789" w:rsidRPr="00C446E7">
        <w:rPr>
          <w:rFonts w:ascii="Times New Roman" w:hAnsi="Times New Roman"/>
          <w:sz w:val="24"/>
          <w:szCs w:val="24"/>
        </w:rPr>
        <w:t xml:space="preserve"> </w:t>
      </w:r>
      <w:r w:rsidR="00887F1B">
        <w:rPr>
          <w:rFonts w:ascii="Times New Roman" w:hAnsi="Times New Roman"/>
          <w:sz w:val="24"/>
          <w:szCs w:val="24"/>
        </w:rPr>
        <w:t>3</w:t>
      </w:r>
      <w:r w:rsidR="00461292">
        <w:rPr>
          <w:rFonts w:ascii="Times New Roman" w:hAnsi="Times New Roman"/>
          <w:sz w:val="24"/>
          <w:szCs w:val="24"/>
        </w:rPr>
        <w:t>0</w:t>
      </w:r>
      <w:r w:rsidR="00887F1B">
        <w:rPr>
          <w:rFonts w:ascii="Times New Roman" w:hAnsi="Times New Roman"/>
          <w:sz w:val="24"/>
          <w:szCs w:val="24"/>
        </w:rPr>
        <w:t xml:space="preserve"> </w:t>
      </w:r>
      <w:r w:rsidRPr="00C446E7">
        <w:rPr>
          <w:rFonts w:ascii="Times New Roman" w:hAnsi="Times New Roman"/>
          <w:sz w:val="24"/>
          <w:szCs w:val="24"/>
        </w:rPr>
        <w:t>months</w:t>
      </w:r>
      <w:r w:rsidR="00A95789" w:rsidRPr="00C446E7">
        <w:rPr>
          <w:rFonts w:ascii="Times New Roman" w:hAnsi="Times New Roman"/>
          <w:sz w:val="24"/>
          <w:szCs w:val="24"/>
        </w:rPr>
        <w:t>.</w:t>
      </w:r>
    </w:p>
    <w:p w:rsidR="006803F4" w:rsidRPr="00C446E7" w:rsidRDefault="00DB2568">
      <w:pPr>
        <w:suppressAutoHyphens/>
        <w:rPr>
          <w:rFonts w:ascii="Times New Roman" w:hAnsi="Times New Roman"/>
          <w:spacing w:val="-2"/>
          <w:sz w:val="24"/>
          <w:szCs w:val="24"/>
        </w:rPr>
      </w:pPr>
      <w:r w:rsidRPr="00C446E7">
        <w:rPr>
          <w:rFonts w:ascii="Times New Roman" w:hAnsi="Times New Roman"/>
          <w:spacing w:val="-2"/>
          <w:sz w:val="24"/>
          <w:szCs w:val="24"/>
        </w:rPr>
        <w:t xml:space="preserve">It is expected that invitations to bid will be made in </w:t>
      </w:r>
      <w:r w:rsidR="00887F1B">
        <w:rPr>
          <w:rFonts w:ascii="Times New Roman" w:hAnsi="Times New Roman"/>
          <w:spacing w:val="-2"/>
          <w:sz w:val="24"/>
          <w:szCs w:val="24"/>
        </w:rPr>
        <w:t>Ju</w:t>
      </w:r>
      <w:r w:rsidR="001D5AE9">
        <w:rPr>
          <w:rFonts w:ascii="Times New Roman" w:hAnsi="Times New Roman"/>
          <w:spacing w:val="-2"/>
          <w:sz w:val="24"/>
          <w:szCs w:val="24"/>
        </w:rPr>
        <w:t>ly</w:t>
      </w:r>
      <w:r w:rsidR="005847D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6400E">
        <w:rPr>
          <w:rFonts w:ascii="Times New Roman" w:hAnsi="Times New Roman"/>
          <w:spacing w:val="-2"/>
          <w:sz w:val="24"/>
          <w:szCs w:val="24"/>
        </w:rPr>
        <w:t>2016</w:t>
      </w:r>
      <w:r w:rsidRPr="00C446E7">
        <w:rPr>
          <w:rFonts w:ascii="Times New Roman" w:hAnsi="Times New Roman"/>
          <w:spacing w:val="-2"/>
          <w:sz w:val="24"/>
          <w:szCs w:val="24"/>
        </w:rPr>
        <w:t>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6803F4" w:rsidRDefault="00DB2568" w:rsidP="00F64EAE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Prequalification will be conducted through the procedures as specified in the World Bank’s </w:t>
      </w:r>
      <w:hyperlink r:id="rId7" w:history="1">
        <w:r>
          <w:rPr>
            <w:rStyle w:val="ae"/>
            <w:rFonts w:ascii="Times New Roman" w:hAnsi="Times New Roman"/>
            <w:i/>
            <w:spacing w:val="-2"/>
            <w:sz w:val="24"/>
          </w:rPr>
          <w:t>Guidelines: Procurement under IBRD Loans and IDA Credits</w:t>
        </w:r>
        <w:r>
          <w:rPr>
            <w:rStyle w:val="ae"/>
            <w:rFonts w:ascii="Times New Roman" w:hAnsi="Times New Roman"/>
            <w:spacing w:val="-2"/>
            <w:sz w:val="24"/>
          </w:rPr>
          <w:t>,</w:t>
        </w:r>
      </w:hyperlink>
      <w:r>
        <w:rPr>
          <w:rFonts w:ascii="Times New Roman" w:hAnsi="Times New Roman"/>
          <w:spacing w:val="-2"/>
          <w:sz w:val="24"/>
        </w:rPr>
        <w:t xml:space="preserve">  </w:t>
      </w:r>
      <w:r w:rsidR="00C861B9">
        <w:rPr>
          <w:rFonts w:ascii="Times New Roman" w:hAnsi="Times New Roman"/>
          <w:spacing w:val="-2"/>
          <w:sz w:val="24"/>
        </w:rPr>
        <w:t xml:space="preserve">May 2004 </w:t>
      </w:r>
      <w:r>
        <w:rPr>
          <w:rFonts w:ascii="Times New Roman" w:hAnsi="Times New Roman"/>
          <w:spacing w:val="-2"/>
          <w:sz w:val="24"/>
        </w:rPr>
        <w:t>(</w:t>
      </w:r>
      <w:r w:rsidR="00C861B9">
        <w:rPr>
          <w:rFonts w:ascii="Times New Roman" w:hAnsi="Times New Roman"/>
          <w:spacing w:val="-2"/>
          <w:sz w:val="24"/>
        </w:rPr>
        <w:t>revised in October 2006 and May 2010</w:t>
      </w:r>
      <w:r>
        <w:rPr>
          <w:rFonts w:ascii="Times New Roman" w:hAnsi="Times New Roman"/>
          <w:spacing w:val="-2"/>
          <w:sz w:val="24"/>
        </w:rPr>
        <w:t>), and is open to all eligible bidders as defined in the guidelines.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C861B9" w:rsidRDefault="00DB2568" w:rsidP="00CB3E82">
      <w:pPr>
        <w:suppressAutoHyphens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Interested eligible bidders may obtain further information, and inspect the prequalification documents, from </w:t>
      </w:r>
      <w:r w:rsidR="00F64EAE">
        <w:rPr>
          <w:rFonts w:ascii="Times New Roman" w:hAnsi="Times New Roman"/>
          <w:spacing w:val="-2"/>
          <w:sz w:val="24"/>
        </w:rPr>
        <w:t>the FISP</w:t>
      </w:r>
      <w:r>
        <w:rPr>
          <w:rFonts w:ascii="Times New Roman" w:hAnsi="Times New Roman"/>
          <w:spacing w:val="-2"/>
          <w:sz w:val="24"/>
        </w:rPr>
        <w:t xml:space="preserve"> at the address below during office hours</w:t>
      </w:r>
      <w:r w:rsidR="006F35B6">
        <w:rPr>
          <w:rFonts w:ascii="Times New Roman" w:hAnsi="Times New Roman"/>
          <w:spacing w:val="-2"/>
          <w:sz w:val="24"/>
        </w:rPr>
        <w:t xml:space="preserve"> </w:t>
      </w:r>
      <w:r w:rsidR="006F35B6" w:rsidRPr="006F35B6">
        <w:rPr>
          <w:rFonts w:ascii="Times New Roman" w:hAnsi="Times New Roman"/>
          <w:i/>
          <w:spacing w:val="-2"/>
          <w:sz w:val="24"/>
        </w:rPr>
        <w:t>(</w:t>
      </w:r>
      <w:r w:rsidR="0076453D">
        <w:rPr>
          <w:rFonts w:ascii="Times New Roman" w:hAnsi="Times New Roman"/>
          <w:i/>
          <w:spacing w:val="-2"/>
          <w:sz w:val="24"/>
        </w:rPr>
        <w:t>10</w:t>
      </w:r>
      <w:r w:rsidR="00405F37">
        <w:rPr>
          <w:rFonts w:ascii="Times New Roman" w:hAnsi="Times New Roman"/>
          <w:i/>
          <w:spacing w:val="-2"/>
          <w:sz w:val="24"/>
        </w:rPr>
        <w:t>:00</w:t>
      </w:r>
      <w:r w:rsidR="0076453D">
        <w:rPr>
          <w:rFonts w:ascii="Times New Roman" w:hAnsi="Times New Roman"/>
          <w:i/>
          <w:spacing w:val="-2"/>
          <w:sz w:val="24"/>
        </w:rPr>
        <w:t xml:space="preserve"> to 17</w:t>
      </w:r>
      <w:r w:rsidR="00405F37">
        <w:rPr>
          <w:rFonts w:ascii="Times New Roman" w:hAnsi="Times New Roman"/>
          <w:i/>
          <w:spacing w:val="-2"/>
          <w:sz w:val="24"/>
        </w:rPr>
        <w:t>:00</w:t>
      </w:r>
      <w:r w:rsidR="00C861B9" w:rsidRPr="006F35B6">
        <w:rPr>
          <w:rFonts w:ascii="Times New Roman" w:hAnsi="Times New Roman"/>
          <w:i/>
          <w:spacing w:val="-2"/>
          <w:sz w:val="24"/>
        </w:rPr>
        <w:t xml:space="preserve"> </w:t>
      </w:r>
      <w:proofErr w:type="gramStart"/>
      <w:r w:rsidR="00F64EAE" w:rsidRPr="006F35B6">
        <w:rPr>
          <w:rFonts w:ascii="Times New Roman" w:hAnsi="Times New Roman"/>
          <w:i/>
          <w:spacing w:val="-2"/>
          <w:sz w:val="24"/>
        </w:rPr>
        <w:t>hours</w:t>
      </w:r>
      <w:proofErr w:type="gramEnd"/>
      <w:r w:rsidR="00236A75" w:rsidRPr="006F35B6">
        <w:rPr>
          <w:rFonts w:ascii="Times New Roman" w:hAnsi="Times New Roman"/>
          <w:i/>
          <w:spacing w:val="-2"/>
          <w:sz w:val="24"/>
        </w:rPr>
        <w:t xml:space="preserve"> local time</w:t>
      </w:r>
      <w:r w:rsidR="006F35B6" w:rsidRPr="006F35B6">
        <w:rPr>
          <w:rFonts w:ascii="Times New Roman" w:hAnsi="Times New Roman"/>
          <w:i/>
          <w:spacing w:val="-2"/>
          <w:sz w:val="24"/>
        </w:rPr>
        <w:t>)</w:t>
      </w:r>
      <w:r w:rsidR="00F64EAE">
        <w:rPr>
          <w:rFonts w:ascii="Times New Roman" w:hAnsi="Times New Roman"/>
          <w:spacing w:val="-2"/>
          <w:sz w:val="24"/>
        </w:rPr>
        <w:t xml:space="preserve">. </w:t>
      </w:r>
    </w:p>
    <w:p w:rsidR="00C861B9" w:rsidRDefault="00C861B9">
      <w:pPr>
        <w:suppressAutoHyphens/>
        <w:rPr>
          <w:rFonts w:ascii="Times New Roman" w:hAnsi="Times New Roman"/>
          <w:spacing w:val="-2"/>
          <w:sz w:val="24"/>
        </w:rPr>
      </w:pPr>
    </w:p>
    <w:p w:rsidR="006B67E2" w:rsidRPr="000023C6" w:rsidRDefault="00DB2568" w:rsidP="00F64EAE">
      <w:pPr>
        <w:suppressAutoHyphens/>
        <w:ind w:right="-149"/>
        <w:jc w:val="both"/>
        <w:rPr>
          <w:b/>
        </w:rPr>
      </w:pPr>
      <w:r>
        <w:rPr>
          <w:rFonts w:ascii="Times New Roman" w:hAnsi="Times New Roman"/>
          <w:spacing w:val="-2"/>
          <w:sz w:val="24"/>
        </w:rPr>
        <w:t xml:space="preserve">A complete set of prequalification documents in </w:t>
      </w:r>
      <w:r w:rsidR="00C861B9">
        <w:rPr>
          <w:rFonts w:ascii="Times New Roman" w:hAnsi="Times New Roman"/>
          <w:spacing w:val="-2"/>
          <w:sz w:val="24"/>
        </w:rPr>
        <w:t>English with translation into Russian</w:t>
      </w:r>
      <w:r>
        <w:rPr>
          <w:rFonts w:ascii="Times New Roman" w:hAnsi="Times New Roman"/>
          <w:spacing w:val="-2"/>
          <w:sz w:val="24"/>
        </w:rPr>
        <w:t xml:space="preserve"> may be </w:t>
      </w:r>
      <w:r w:rsidR="006B67E2">
        <w:rPr>
          <w:rFonts w:ascii="Times New Roman" w:hAnsi="Times New Roman"/>
          <w:spacing w:val="-2"/>
          <w:sz w:val="24"/>
        </w:rPr>
        <w:t xml:space="preserve">downloaded </w:t>
      </w:r>
      <w:r>
        <w:rPr>
          <w:rFonts w:ascii="Times New Roman" w:hAnsi="Times New Roman"/>
          <w:spacing w:val="-2"/>
          <w:sz w:val="24"/>
        </w:rPr>
        <w:t xml:space="preserve">by interested bidders </w:t>
      </w:r>
      <w:r w:rsidR="006B67E2">
        <w:rPr>
          <w:rFonts w:ascii="Times New Roman" w:hAnsi="Times New Roman"/>
          <w:spacing w:val="-2"/>
          <w:sz w:val="24"/>
        </w:rPr>
        <w:t xml:space="preserve">upon registration at the following Internet address: </w:t>
      </w:r>
      <w:hyperlink r:id="rId8" w:history="1">
        <w:r w:rsidR="00405F37" w:rsidRPr="004F7D72">
          <w:rPr>
            <w:rStyle w:val="ae"/>
            <w:rFonts w:ascii="Andalus" w:hAnsi="Andalus" w:cs="Andalus"/>
            <w:b/>
          </w:rPr>
          <w:t>http://www.fisp.spb.ru/documents_37/</w:t>
        </w:r>
      </w:hyperlink>
      <w:r w:rsidR="006B67E2" w:rsidRPr="00405F37">
        <w:rPr>
          <w:b/>
        </w:rPr>
        <w:t>.</w:t>
      </w:r>
    </w:p>
    <w:p w:rsidR="00CB3E82" w:rsidRPr="002C7799" w:rsidRDefault="006B67E2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  <w:r>
        <w:t xml:space="preserve"> </w:t>
      </w:r>
    </w:p>
    <w:p w:rsidR="00CB3E82" w:rsidRDefault="00DB2568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Applications for prequalification should be submitted in clearly marked envelopes and delivered to the address below </w:t>
      </w:r>
      <w:r w:rsidRPr="00323BDA">
        <w:rPr>
          <w:rFonts w:ascii="Times New Roman" w:hAnsi="Times New Roman"/>
          <w:b/>
          <w:spacing w:val="-2"/>
          <w:sz w:val="24"/>
        </w:rPr>
        <w:t xml:space="preserve">by </w:t>
      </w:r>
      <w:r w:rsidR="00405F37">
        <w:rPr>
          <w:rFonts w:ascii="Times New Roman" w:hAnsi="Times New Roman"/>
          <w:b/>
          <w:spacing w:val="-2"/>
          <w:sz w:val="24"/>
        </w:rPr>
        <w:t>noon</w:t>
      </w:r>
      <w:r w:rsidR="00F64EAE" w:rsidRPr="00323BDA">
        <w:rPr>
          <w:rFonts w:ascii="Times New Roman" w:hAnsi="Times New Roman"/>
          <w:b/>
          <w:spacing w:val="-2"/>
          <w:sz w:val="24"/>
        </w:rPr>
        <w:t xml:space="preserve"> </w:t>
      </w:r>
      <w:r w:rsidR="00400B77" w:rsidRPr="00323BDA">
        <w:rPr>
          <w:rFonts w:ascii="Times New Roman" w:hAnsi="Times New Roman"/>
          <w:b/>
          <w:spacing w:val="-2"/>
          <w:sz w:val="24"/>
        </w:rPr>
        <w:t xml:space="preserve">local time </w:t>
      </w:r>
      <w:r w:rsidR="00F64EAE" w:rsidRPr="00323BDA">
        <w:rPr>
          <w:rFonts w:ascii="Times New Roman" w:hAnsi="Times New Roman"/>
          <w:b/>
          <w:spacing w:val="-2"/>
          <w:sz w:val="24"/>
        </w:rPr>
        <w:t xml:space="preserve">on </w:t>
      </w:r>
      <w:r w:rsidR="008A09BD">
        <w:rPr>
          <w:rFonts w:ascii="Times New Roman" w:hAnsi="Times New Roman"/>
          <w:b/>
          <w:spacing w:val="-2"/>
          <w:sz w:val="24"/>
        </w:rPr>
        <w:t xml:space="preserve">May </w:t>
      </w:r>
      <w:r w:rsidR="00405F37">
        <w:rPr>
          <w:rFonts w:ascii="Times New Roman" w:hAnsi="Times New Roman"/>
          <w:b/>
          <w:spacing w:val="-2"/>
          <w:sz w:val="24"/>
        </w:rPr>
        <w:t>2</w:t>
      </w:r>
      <w:r w:rsidR="008A09BD">
        <w:rPr>
          <w:rFonts w:ascii="Times New Roman" w:hAnsi="Times New Roman"/>
          <w:b/>
          <w:spacing w:val="-2"/>
          <w:sz w:val="24"/>
        </w:rPr>
        <w:t>0</w:t>
      </w:r>
      <w:r w:rsidR="006B3F5C">
        <w:rPr>
          <w:rFonts w:ascii="Times New Roman" w:hAnsi="Times New Roman"/>
          <w:b/>
          <w:spacing w:val="-2"/>
          <w:sz w:val="24"/>
        </w:rPr>
        <w:t>,</w:t>
      </w:r>
      <w:r w:rsidR="004F2F8A" w:rsidRPr="00323BDA">
        <w:rPr>
          <w:rFonts w:ascii="Times New Roman" w:hAnsi="Times New Roman"/>
          <w:b/>
          <w:spacing w:val="-2"/>
          <w:sz w:val="24"/>
        </w:rPr>
        <w:t xml:space="preserve"> 201</w:t>
      </w:r>
      <w:r w:rsidR="00F0401E">
        <w:rPr>
          <w:rFonts w:ascii="Times New Roman" w:hAnsi="Times New Roman"/>
          <w:b/>
          <w:spacing w:val="-2"/>
          <w:sz w:val="24"/>
        </w:rPr>
        <w:t>6</w:t>
      </w:r>
      <w:r w:rsidRPr="00323BDA">
        <w:rPr>
          <w:rFonts w:ascii="Times New Roman" w:hAnsi="Times New Roman"/>
          <w:b/>
          <w:spacing w:val="-2"/>
          <w:sz w:val="24"/>
        </w:rPr>
        <w:t>.</w:t>
      </w:r>
      <w:r>
        <w:rPr>
          <w:rFonts w:ascii="Times New Roman" w:hAnsi="Times New Roman"/>
          <w:spacing w:val="-2"/>
          <w:sz w:val="24"/>
        </w:rPr>
        <w:t xml:space="preserve"> </w:t>
      </w:r>
    </w:p>
    <w:p w:rsidR="00CB3E82" w:rsidRDefault="00CB3E82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</w:p>
    <w:p w:rsidR="006803F4" w:rsidRDefault="006D50A1" w:rsidP="00F64EAE">
      <w:pPr>
        <w:suppressAutoHyphens/>
        <w:ind w:right="-149"/>
        <w:jc w:val="both"/>
        <w:rPr>
          <w:rFonts w:ascii="Times New Roman" w:hAnsi="Times New Roman"/>
          <w:spacing w:val="-2"/>
          <w:sz w:val="24"/>
        </w:rPr>
      </w:pPr>
      <w:r w:rsidRPr="006D50A1">
        <w:rPr>
          <w:rFonts w:ascii="Times New Roman" w:hAnsi="Times New Roman"/>
          <w:spacing w:val="-2"/>
          <w:sz w:val="24"/>
        </w:rPr>
        <w:t>The Employer reserves the right to accept or reject late applications.</w:t>
      </w:r>
    </w:p>
    <w:p w:rsidR="006803F4" w:rsidRDefault="006803F4">
      <w:pPr>
        <w:suppressAutoHyphens/>
        <w:rPr>
          <w:rFonts w:ascii="Times New Roman" w:hAnsi="Times New Roman"/>
          <w:spacing w:val="-2"/>
          <w:sz w:val="24"/>
        </w:rPr>
      </w:pPr>
    </w:p>
    <w:p w:rsidR="00CB3E82" w:rsidRDefault="00CB3E82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</w:p>
    <w:p w:rsidR="00CB3E82" w:rsidRDefault="00CB3E82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St. Petersburg Foundation for Investment Projects (FISP)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Attn.: Alexey A.</w:t>
      </w:r>
      <w:r w:rsidR="00236A75" w:rsidRPr="00236A7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36A75" w:rsidRPr="00E1641C">
        <w:rPr>
          <w:rFonts w:ascii="Times New Roman" w:hAnsi="Times New Roman"/>
          <w:spacing w:val="-2"/>
          <w:sz w:val="24"/>
          <w:szCs w:val="24"/>
        </w:rPr>
        <w:t>Vasiliev</w:t>
      </w:r>
      <w:r w:rsidRPr="00E1641C">
        <w:rPr>
          <w:rFonts w:ascii="Times New Roman" w:hAnsi="Times New Roman"/>
          <w:spacing w:val="-2"/>
          <w:sz w:val="24"/>
          <w:szCs w:val="24"/>
        </w:rPr>
        <w:t>, General Director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>Address: Russia, 197046, St. Petersburg, Chapaeva str., 9</w:t>
      </w:r>
      <w:r w:rsidRPr="00E1641C">
        <w:rPr>
          <w:rFonts w:ascii="Times New Roman" w:hAnsi="Times New Roman"/>
          <w:spacing w:val="-2"/>
          <w:sz w:val="24"/>
          <w:szCs w:val="24"/>
          <w:lang w:val="ru-RU"/>
        </w:rPr>
        <w:t>А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1641C">
        <w:rPr>
          <w:rFonts w:ascii="Times New Roman" w:hAnsi="Times New Roman"/>
          <w:spacing w:val="-2"/>
          <w:sz w:val="24"/>
          <w:szCs w:val="24"/>
          <w:lang w:val="ru-RU"/>
        </w:rPr>
        <w:t>Те</w:t>
      </w:r>
      <w:r w:rsidRPr="00E1641C">
        <w:rPr>
          <w:rFonts w:ascii="Times New Roman" w:hAnsi="Times New Roman"/>
          <w:spacing w:val="-2"/>
          <w:sz w:val="24"/>
          <w:szCs w:val="24"/>
        </w:rPr>
        <w:t xml:space="preserve">l.: (7-812) </w:t>
      </w:r>
      <w:r w:rsidRPr="00E1641C">
        <w:rPr>
          <w:rFonts w:ascii="Times New Roman" w:hAnsi="Times New Roman"/>
          <w:sz w:val="24"/>
          <w:szCs w:val="24"/>
        </w:rPr>
        <w:t>648-02-04</w:t>
      </w:r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Fax : (7-812) </w:t>
      </w:r>
      <w:r w:rsidRPr="00E1641C">
        <w:rPr>
          <w:rFonts w:ascii="Times New Roman" w:hAnsi="Times New Roman"/>
          <w:sz w:val="24"/>
          <w:szCs w:val="24"/>
        </w:rPr>
        <w:t>648-02-05</w:t>
      </w:r>
    </w:p>
    <w:p w:rsidR="00F64EAE" w:rsidRPr="001208AF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E-mail: </w:t>
      </w:r>
      <w:hyperlink r:id="rId9" w:history="1"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spfund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@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fisp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spb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ru</w:t>
        </w:r>
      </w:hyperlink>
      <w:r w:rsidRPr="001208AF">
        <w:rPr>
          <w:rFonts w:ascii="Times New Roman" w:hAnsi="Times New Roman"/>
          <w:iCs/>
          <w:sz w:val="24"/>
          <w:szCs w:val="24"/>
        </w:rPr>
        <w:t xml:space="preserve">, </w:t>
      </w:r>
      <w:hyperlink r:id="rId10" w:history="1"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tarasov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@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fisp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spb</w:t>
        </w:r>
        <w:r w:rsidRPr="001208AF">
          <w:rPr>
            <w:rStyle w:val="ae"/>
            <w:rFonts w:ascii="Times New Roman" w:hAnsi="Times New Roman"/>
            <w:iCs/>
            <w:sz w:val="24"/>
            <w:szCs w:val="24"/>
          </w:rPr>
          <w:t>.</w:t>
        </w:r>
        <w:r w:rsidRPr="00015162">
          <w:rPr>
            <w:rStyle w:val="ae"/>
            <w:rFonts w:ascii="Times New Roman" w:hAnsi="Times New Roman"/>
            <w:iCs/>
            <w:sz w:val="24"/>
            <w:szCs w:val="24"/>
          </w:rPr>
          <w:t>ru</w:t>
        </w:r>
      </w:hyperlink>
    </w:p>
    <w:p w:rsidR="00F64EAE" w:rsidRPr="00E60AC0" w:rsidRDefault="00F64EAE" w:rsidP="00F64EAE">
      <w:pPr>
        <w:suppressAutoHyphens/>
        <w:spacing w:line="276" w:lineRule="auto"/>
        <w:rPr>
          <w:rFonts w:ascii="Times New Roman" w:hAnsi="Times New Roman"/>
          <w:spacing w:val="-2"/>
          <w:sz w:val="24"/>
          <w:szCs w:val="24"/>
        </w:rPr>
      </w:pPr>
      <w:r w:rsidRPr="00E1641C">
        <w:rPr>
          <w:rFonts w:ascii="Times New Roman" w:hAnsi="Times New Roman"/>
          <w:spacing w:val="-2"/>
          <w:sz w:val="24"/>
          <w:szCs w:val="24"/>
        </w:rPr>
        <w:t xml:space="preserve">Website: </w:t>
      </w:r>
      <w:hyperlink r:id="rId11" w:history="1">
        <w:r>
          <w:rPr>
            <w:rStyle w:val="ae"/>
            <w:rFonts w:ascii="Times New Roman" w:hAnsi="Times New Roman"/>
            <w:spacing w:val="-2"/>
            <w:sz w:val="24"/>
            <w:szCs w:val="24"/>
          </w:rPr>
          <w:t>www.fisp.spb.ru</w:t>
        </w:r>
      </w:hyperlink>
    </w:p>
    <w:p w:rsidR="006803F4" w:rsidRDefault="006803F4">
      <w:pPr>
        <w:suppressAutoHyphens/>
        <w:rPr>
          <w:spacing w:val="-2"/>
        </w:rPr>
      </w:pPr>
    </w:p>
    <w:sectPr w:rsidR="006803F4" w:rsidSect="006803F4">
      <w:headerReference w:type="default" r:id="rId12"/>
      <w:footerReference w:type="even" r:id="rId13"/>
      <w:footerReference w:type="default" r:id="rId14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6B6" w:rsidRDefault="00A146B6" w:rsidP="003332B6">
      <w:r>
        <w:separator/>
      </w:r>
    </w:p>
  </w:endnote>
  <w:endnote w:type="continuationSeparator" w:id="0">
    <w:p w:rsidR="00A146B6" w:rsidRDefault="00A146B6">
      <w:r>
        <w:rPr>
          <w:sz w:val="24"/>
        </w:rPr>
        <w:t xml:space="preserve"> </w:t>
      </w:r>
    </w:p>
  </w:endnote>
  <w:endnote w:type="continuationNotice" w:id="1">
    <w:p w:rsidR="00A146B6" w:rsidRDefault="00A146B6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4263"/>
      <w:docPartObj>
        <w:docPartGallery w:val="Page Numbers (Bottom of Page)"/>
        <w:docPartUnique/>
      </w:docPartObj>
    </w:sdtPr>
    <w:sdtContent>
      <w:p w:rsidR="00887F1B" w:rsidRDefault="00CF1FD9">
        <w:pPr>
          <w:pStyle w:val="a3"/>
          <w:jc w:val="right"/>
        </w:pPr>
        <w:fldSimple w:instr=" PAGE   \* MERGEFORMAT ">
          <w:r w:rsidR="001D5AE9">
            <w:rPr>
              <w:noProof/>
            </w:rPr>
            <w:t>2</w:t>
          </w:r>
        </w:fldSimple>
        <w:r w:rsidR="00887F1B">
          <w:t>(2)</w:t>
        </w:r>
      </w:p>
    </w:sdtContent>
  </w:sdt>
  <w:p w:rsidR="00887F1B" w:rsidRDefault="00887F1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4264"/>
      <w:docPartObj>
        <w:docPartGallery w:val="Page Numbers (Bottom of Page)"/>
        <w:docPartUnique/>
      </w:docPartObj>
    </w:sdtPr>
    <w:sdtContent>
      <w:p w:rsidR="00887F1B" w:rsidRDefault="00CF1FD9">
        <w:pPr>
          <w:pStyle w:val="a3"/>
          <w:jc w:val="right"/>
        </w:pPr>
        <w:fldSimple w:instr=" PAGE   \* MERGEFORMAT ">
          <w:r w:rsidR="001D5AE9">
            <w:rPr>
              <w:noProof/>
            </w:rPr>
            <w:t>1</w:t>
          </w:r>
        </w:fldSimple>
        <w:r w:rsidR="00887F1B">
          <w:t>(2)</w:t>
        </w:r>
      </w:p>
    </w:sdtContent>
  </w:sdt>
  <w:p w:rsidR="00887F1B" w:rsidRDefault="00887F1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6B6" w:rsidRDefault="00A146B6">
      <w:r>
        <w:rPr>
          <w:sz w:val="24"/>
        </w:rPr>
        <w:separator/>
      </w:r>
    </w:p>
  </w:footnote>
  <w:footnote w:type="continuationSeparator" w:id="0">
    <w:p w:rsidR="00A146B6" w:rsidRDefault="00A146B6" w:rsidP="00333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F1B" w:rsidRDefault="00887F1B">
    <w:pPr>
      <w:spacing w:after="140" w:line="100" w:lineRule="exact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DB2568"/>
    <w:rsid w:val="000023C6"/>
    <w:rsid w:val="00010371"/>
    <w:rsid w:val="00010582"/>
    <w:rsid w:val="00052DF2"/>
    <w:rsid w:val="000F73A5"/>
    <w:rsid w:val="00140568"/>
    <w:rsid w:val="00143BF1"/>
    <w:rsid w:val="0014595D"/>
    <w:rsid w:val="00186518"/>
    <w:rsid w:val="0019588F"/>
    <w:rsid w:val="001B0E9B"/>
    <w:rsid w:val="001B32B7"/>
    <w:rsid w:val="001C5BDA"/>
    <w:rsid w:val="001C6F0D"/>
    <w:rsid w:val="001D5AE9"/>
    <w:rsid w:val="001E0D2C"/>
    <w:rsid w:val="001F0F17"/>
    <w:rsid w:val="002224B9"/>
    <w:rsid w:val="00236A75"/>
    <w:rsid w:val="002C7799"/>
    <w:rsid w:val="002F19CB"/>
    <w:rsid w:val="002F30D8"/>
    <w:rsid w:val="003028BD"/>
    <w:rsid w:val="00303424"/>
    <w:rsid w:val="00316A7F"/>
    <w:rsid w:val="00323BDA"/>
    <w:rsid w:val="003332B6"/>
    <w:rsid w:val="00370383"/>
    <w:rsid w:val="003D4EA6"/>
    <w:rsid w:val="00400B77"/>
    <w:rsid w:val="00403083"/>
    <w:rsid w:val="00405F37"/>
    <w:rsid w:val="00461292"/>
    <w:rsid w:val="004756FC"/>
    <w:rsid w:val="00480C1C"/>
    <w:rsid w:val="004B6346"/>
    <w:rsid w:val="004F2F8A"/>
    <w:rsid w:val="005829AA"/>
    <w:rsid w:val="005847D1"/>
    <w:rsid w:val="00635528"/>
    <w:rsid w:val="00656B2A"/>
    <w:rsid w:val="00676F40"/>
    <w:rsid w:val="006803F4"/>
    <w:rsid w:val="006832DD"/>
    <w:rsid w:val="006B3F5C"/>
    <w:rsid w:val="006B5CEC"/>
    <w:rsid w:val="006B67E2"/>
    <w:rsid w:val="006D50A1"/>
    <w:rsid w:val="006F35B6"/>
    <w:rsid w:val="0076453D"/>
    <w:rsid w:val="00797EE2"/>
    <w:rsid w:val="007E041C"/>
    <w:rsid w:val="00861852"/>
    <w:rsid w:val="00886280"/>
    <w:rsid w:val="00887F1B"/>
    <w:rsid w:val="00895315"/>
    <w:rsid w:val="008A09BD"/>
    <w:rsid w:val="009133D3"/>
    <w:rsid w:val="009403CB"/>
    <w:rsid w:val="0096400E"/>
    <w:rsid w:val="00A146B6"/>
    <w:rsid w:val="00A14A0B"/>
    <w:rsid w:val="00A63B26"/>
    <w:rsid w:val="00A95789"/>
    <w:rsid w:val="00A96F74"/>
    <w:rsid w:val="00AB3870"/>
    <w:rsid w:val="00AC7F04"/>
    <w:rsid w:val="00BA70AA"/>
    <w:rsid w:val="00BF3167"/>
    <w:rsid w:val="00C1733A"/>
    <w:rsid w:val="00C446E7"/>
    <w:rsid w:val="00C861B9"/>
    <w:rsid w:val="00CB3E82"/>
    <w:rsid w:val="00CB5764"/>
    <w:rsid w:val="00CF1FD9"/>
    <w:rsid w:val="00D77AE8"/>
    <w:rsid w:val="00D95DE2"/>
    <w:rsid w:val="00DB2568"/>
    <w:rsid w:val="00DC6DA2"/>
    <w:rsid w:val="00EA309F"/>
    <w:rsid w:val="00EA64C3"/>
    <w:rsid w:val="00EC3C58"/>
    <w:rsid w:val="00EE7CDB"/>
    <w:rsid w:val="00F0401E"/>
    <w:rsid w:val="00F64EAE"/>
    <w:rsid w:val="00F7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F4"/>
    <w:rPr>
      <w:rFonts w:ascii="CG Times" w:hAnsi="CG Times"/>
      <w:sz w:val="22"/>
      <w:lang w:val="en-US" w:eastAsia="en-US"/>
    </w:rPr>
  </w:style>
  <w:style w:type="paragraph" w:styleId="1">
    <w:name w:val="heading 1"/>
    <w:basedOn w:val="a"/>
    <w:next w:val="a"/>
    <w:qFormat/>
    <w:rsid w:val="006803F4"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2">
    <w:name w:val="heading 2"/>
    <w:basedOn w:val="a"/>
    <w:next w:val="a"/>
    <w:qFormat/>
    <w:rsid w:val="006803F4"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3">
    <w:name w:val="heading 3"/>
    <w:basedOn w:val="a"/>
    <w:next w:val="a"/>
    <w:qFormat/>
    <w:rsid w:val="006803F4"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4">
    <w:name w:val="heading 4"/>
    <w:basedOn w:val="a"/>
    <w:next w:val="a"/>
    <w:qFormat/>
    <w:rsid w:val="006803F4"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5">
    <w:name w:val="heading 5"/>
    <w:basedOn w:val="a"/>
    <w:next w:val="a"/>
    <w:qFormat/>
    <w:rsid w:val="006803F4"/>
    <w:pPr>
      <w:tabs>
        <w:tab w:val="left" w:pos="-720"/>
      </w:tabs>
      <w:suppressAutoHyphens/>
      <w:outlineLvl w:val="4"/>
    </w:pPr>
  </w:style>
  <w:style w:type="paragraph" w:styleId="6">
    <w:name w:val="heading 6"/>
    <w:basedOn w:val="a"/>
    <w:next w:val="a"/>
    <w:qFormat/>
    <w:rsid w:val="006803F4"/>
    <w:pPr>
      <w:tabs>
        <w:tab w:val="left" w:pos="-720"/>
      </w:tabs>
      <w:suppressAutoHyphens/>
      <w:outlineLvl w:val="5"/>
    </w:pPr>
  </w:style>
  <w:style w:type="paragraph" w:styleId="7">
    <w:name w:val="heading 7"/>
    <w:basedOn w:val="a"/>
    <w:next w:val="a"/>
    <w:qFormat/>
    <w:rsid w:val="006803F4"/>
    <w:pPr>
      <w:tabs>
        <w:tab w:val="left" w:pos="-720"/>
      </w:tabs>
      <w:suppressAutoHyphens/>
      <w:outlineLvl w:val="6"/>
    </w:pPr>
  </w:style>
  <w:style w:type="paragraph" w:styleId="8">
    <w:name w:val="heading 8"/>
    <w:basedOn w:val="a"/>
    <w:next w:val="a"/>
    <w:qFormat/>
    <w:rsid w:val="006803F4"/>
    <w:pPr>
      <w:tabs>
        <w:tab w:val="left" w:pos="-720"/>
      </w:tabs>
      <w:suppressAutoHyphens/>
      <w:outlineLvl w:val="7"/>
    </w:pPr>
  </w:style>
  <w:style w:type="paragraph" w:styleId="9">
    <w:name w:val="heading 9"/>
    <w:basedOn w:val="a"/>
    <w:next w:val="a"/>
    <w:qFormat/>
    <w:rsid w:val="006803F4"/>
    <w:pPr>
      <w:tabs>
        <w:tab w:val="left" w:pos="-720"/>
      </w:tabs>
      <w:suppressAutoHyphens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">
    <w:name w:val="Default Paragraph Fo"/>
    <w:basedOn w:val="a0"/>
    <w:rsid w:val="006803F4"/>
  </w:style>
  <w:style w:type="paragraph" w:customStyle="1" w:styleId="ChapterNumber">
    <w:name w:val="ChapterNumber"/>
    <w:rsid w:val="006803F4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styleId="a3">
    <w:name w:val="footer"/>
    <w:basedOn w:val="a"/>
    <w:link w:val="a4"/>
    <w:uiPriority w:val="99"/>
    <w:rsid w:val="006803F4"/>
    <w:pPr>
      <w:tabs>
        <w:tab w:val="left" w:pos="360"/>
        <w:tab w:val="right" w:pos="9000"/>
      </w:tabs>
      <w:suppressAutoHyphens/>
    </w:pPr>
  </w:style>
  <w:style w:type="character" w:styleId="a5">
    <w:name w:val="footnote reference"/>
    <w:basedOn w:val="a0"/>
    <w:semiHidden/>
    <w:rsid w:val="006803F4"/>
    <w:rPr>
      <w:rFonts w:ascii="CG Times" w:hAnsi="CG Times"/>
      <w:noProof w:val="0"/>
      <w:sz w:val="22"/>
      <w:vertAlign w:val="superscript"/>
      <w:lang w:val="en-US"/>
    </w:rPr>
  </w:style>
  <w:style w:type="paragraph" w:styleId="a6">
    <w:name w:val="footnote text"/>
    <w:basedOn w:val="a"/>
    <w:semiHidden/>
    <w:rsid w:val="006803F4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a7">
    <w:name w:val="header"/>
    <w:basedOn w:val="a"/>
    <w:semiHidden/>
    <w:rsid w:val="006803F4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a8">
    <w:name w:val="Normal Indent"/>
    <w:basedOn w:val="a"/>
    <w:semiHidden/>
    <w:rsid w:val="006803F4"/>
    <w:pPr>
      <w:tabs>
        <w:tab w:val="left" w:pos="-720"/>
      </w:tabs>
      <w:suppressAutoHyphens/>
    </w:pPr>
  </w:style>
  <w:style w:type="paragraph" w:customStyle="1" w:styleId="TextBox">
    <w:name w:val="Text Box"/>
    <w:rsid w:val="006803F4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dots">
    <w:name w:val="Text Box (dots)"/>
    <w:rsid w:val="006803F4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Framed">
    <w:name w:val="Text Box Framed"/>
    <w:rsid w:val="006803F4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extBoxUnframed">
    <w:name w:val="Text Box Unframed"/>
    <w:rsid w:val="006803F4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oc1">
    <w:name w:val="Toc 1"/>
    <w:rsid w:val="006803F4"/>
    <w:pPr>
      <w:tabs>
        <w:tab w:val="left" w:pos="360"/>
      </w:tabs>
      <w:suppressAutoHyphens/>
    </w:pPr>
    <w:rPr>
      <w:rFonts w:ascii="CG Times" w:hAnsi="CG Times"/>
      <w:smallCaps/>
      <w:sz w:val="22"/>
      <w:lang w:val="en-US" w:eastAsia="en-US"/>
    </w:rPr>
  </w:style>
  <w:style w:type="paragraph" w:styleId="20">
    <w:name w:val="toc 2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30">
    <w:name w:val="toc 3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40">
    <w:name w:val="toc 4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50">
    <w:name w:val="toc 5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rsid w:val="006803F4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customStyle="1" w:styleId="Heading1a">
    <w:name w:val="Heading 1a"/>
    <w:rsid w:val="006803F4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60">
    <w:name w:val="toc 6"/>
    <w:basedOn w:val="a"/>
    <w:next w:val="a"/>
    <w:semiHidden/>
    <w:rsid w:val="006803F4"/>
    <w:pPr>
      <w:tabs>
        <w:tab w:val="left" w:pos="9000"/>
        <w:tab w:val="right" w:pos="9360"/>
      </w:tabs>
      <w:suppressAutoHyphens/>
      <w:ind w:left="720" w:hanging="720"/>
    </w:pPr>
  </w:style>
  <w:style w:type="paragraph" w:styleId="70">
    <w:name w:val="toc 7"/>
    <w:basedOn w:val="a"/>
    <w:next w:val="a"/>
    <w:semiHidden/>
    <w:rsid w:val="006803F4"/>
    <w:pPr>
      <w:suppressAutoHyphens/>
      <w:ind w:left="720" w:hanging="720"/>
    </w:pPr>
  </w:style>
  <w:style w:type="paragraph" w:styleId="80">
    <w:name w:val="toc 8"/>
    <w:basedOn w:val="a"/>
    <w:next w:val="a"/>
    <w:semiHidden/>
    <w:rsid w:val="006803F4"/>
    <w:pPr>
      <w:tabs>
        <w:tab w:val="left" w:pos="9000"/>
        <w:tab w:val="right" w:pos="9360"/>
      </w:tabs>
      <w:suppressAutoHyphens/>
      <w:ind w:left="720" w:hanging="720"/>
    </w:pPr>
  </w:style>
  <w:style w:type="paragraph" w:styleId="90">
    <w:name w:val="toc 9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a9">
    <w:name w:val="endnote text"/>
    <w:basedOn w:val="a"/>
    <w:semiHidden/>
    <w:rsid w:val="006803F4"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aa">
    <w:name w:val="endnote reference"/>
    <w:basedOn w:val="a0"/>
    <w:semiHidden/>
    <w:rsid w:val="006803F4"/>
    <w:rPr>
      <w:rFonts w:ascii="CG Times" w:hAnsi="CG Times"/>
      <w:noProof w:val="0"/>
      <w:sz w:val="22"/>
      <w:vertAlign w:val="superscript"/>
      <w:lang w:val="en-US"/>
    </w:rPr>
  </w:style>
  <w:style w:type="paragraph" w:styleId="10">
    <w:name w:val="toc 1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11">
    <w:name w:val="index 1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21">
    <w:name w:val="index 2"/>
    <w:basedOn w:val="a"/>
    <w:next w:val="a"/>
    <w:semiHidden/>
    <w:rsid w:val="006803F4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ab">
    <w:name w:val="toa heading"/>
    <w:basedOn w:val="a"/>
    <w:next w:val="a"/>
    <w:semiHidden/>
    <w:rsid w:val="006803F4"/>
    <w:pPr>
      <w:tabs>
        <w:tab w:val="left" w:pos="9000"/>
        <w:tab w:val="right" w:pos="9360"/>
      </w:tabs>
      <w:suppressAutoHyphens/>
    </w:pPr>
  </w:style>
  <w:style w:type="paragraph" w:styleId="ac">
    <w:name w:val="caption"/>
    <w:basedOn w:val="a"/>
    <w:next w:val="a"/>
    <w:qFormat/>
    <w:rsid w:val="006803F4"/>
    <w:rPr>
      <w:sz w:val="24"/>
    </w:rPr>
  </w:style>
  <w:style w:type="character" w:customStyle="1" w:styleId="EquationCaption">
    <w:name w:val="_Equation Caption"/>
    <w:rsid w:val="006803F4"/>
  </w:style>
  <w:style w:type="paragraph" w:styleId="ad">
    <w:name w:val="Body Text"/>
    <w:basedOn w:val="a"/>
    <w:semiHidden/>
    <w:rsid w:val="006803F4"/>
    <w:pPr>
      <w:suppressAutoHyphens/>
    </w:pPr>
    <w:rPr>
      <w:spacing w:val="-2"/>
      <w:sz w:val="24"/>
    </w:rPr>
  </w:style>
  <w:style w:type="character" w:styleId="ae">
    <w:name w:val="Hyperlink"/>
    <w:basedOn w:val="a0"/>
    <w:rsid w:val="006803F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80C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0C1C"/>
    <w:rPr>
      <w:rFonts w:ascii="Tahoma" w:hAnsi="Tahoma" w:cs="Tahoma"/>
      <w:sz w:val="16"/>
      <w:szCs w:val="16"/>
      <w:lang w:val="en-US" w:eastAsia="en-US"/>
    </w:rPr>
  </w:style>
  <w:style w:type="paragraph" w:styleId="af1">
    <w:name w:val="List Paragraph"/>
    <w:basedOn w:val="a"/>
    <w:uiPriority w:val="34"/>
    <w:qFormat/>
    <w:rsid w:val="00A95789"/>
    <w:pPr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CB3E82"/>
    <w:rPr>
      <w:rFonts w:ascii="CG Times" w:hAnsi="CG Times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37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orldbank.org/html/opr/procure/guidelin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sp.spb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arasov@fisp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fund@fisp.sp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481</Words>
  <Characters>2998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SAMPLE FORMAT FOR INDIVIDUAL PROCUREMENT NOTICE</vt:lpstr>
      <vt:lpstr>SAMPLE FORMAT FOR INDIVIDUAL PROCUREMENT NOTICE</vt:lpstr>
    </vt:vector>
  </TitlesOfParts>
  <Company>The World Bank</Company>
  <LinksUpToDate>false</LinksUpToDate>
  <CharactersWithSpaces>3473</CharactersWithSpaces>
  <SharedDoc>false</SharedDoc>
  <HLinks>
    <vt:vector size="6" baseType="variant">
      <vt:variant>
        <vt:i4>6750334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http://www.worldbank.org/html/opr/procure/guidelin.html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creator>OPRPGEMER</dc:creator>
  <cp:lastModifiedBy>Владимир Викторович Тарасов</cp:lastModifiedBy>
  <cp:revision>6</cp:revision>
  <cp:lastPrinted>1999-03-31T06:17:00Z</cp:lastPrinted>
  <dcterms:created xsi:type="dcterms:W3CDTF">2016-04-19T12:37:00Z</dcterms:created>
  <dcterms:modified xsi:type="dcterms:W3CDTF">2016-04-20T11:30:00Z</dcterms:modified>
</cp:coreProperties>
</file>